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603"/>
        <w:gridCol w:w="1712"/>
        <w:gridCol w:w="1873"/>
        <w:gridCol w:w="3017"/>
      </w:tblGrid>
      <w:tr>
        <w:trPr/>
        <w:tc>
          <w:tcPr>
            <w:tcW w:w="360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712"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73"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603" w:type="dxa"/>
            <w:tcBorders/>
            <w:vAlign w:val="center"/>
          </w:tcPr>
          <w:p>
            <w:pPr>
              <w:pStyle w:val="TableContents"/>
              <w:bidi w:val="0"/>
              <w:spacing w:before="0" w:after="0"/>
              <w:jc w:val="left"/>
              <w:rPr/>
            </w:pPr>
            <w:hyperlink r:id="rId3">
              <w:r>
                <w:rPr>
                  <w:rStyle w:val="InternetLink"/>
                </w:rPr>
                <w:t>0001671502</w:t>
              </w:r>
            </w:hyperlink>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Quoin Pharmaceuticals, Ltd.</w:t>
                  </w:r>
                </w:p>
              </w:tc>
            </w:tr>
            <w:tr>
              <w:trPr/>
              <w:tc>
                <w:tcPr>
                  <w:tcW w:w="28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Cellect Biotechnology Ltd.</w:t>
                  </w:r>
                </w:p>
              </w:tc>
            </w:tr>
            <w:tr>
              <w:trPr/>
              <w:tc>
                <w:tcPr>
                  <w:tcW w:w="28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Cellect Biomed Ltd.</w:t>
                  </w:r>
                </w:p>
              </w:tc>
            </w:tr>
          </w:tbl>
          <w:p>
            <w:pPr>
              <w:pStyle w:val="TableContents"/>
              <w:bidi w:val="0"/>
              <w:spacing w:before="0" w:after="283"/>
              <w:jc w:val="left"/>
              <w:rPr/>
            </w:pPr>
            <w:r>
              <w:rPr/>
            </w:r>
          </w:p>
        </w:tc>
        <w:tc>
          <w:tcPr>
            <w:tcW w:w="3585"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2"/>
              <w:gridCol w:w="3187"/>
            </w:tblGrid>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8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17" w:type="dxa"/>
            <w:vMerge w:val="restart"/>
            <w:tcBorders/>
          </w:tcPr>
          <w:p>
            <w:pPr>
              <w:pStyle w:val="TableContents"/>
              <w:bidi w:val="0"/>
              <w:spacing w:before="0" w:after="283"/>
              <w:jc w:val="left"/>
              <w:rPr/>
            </w:pPr>
            <w:r>
              <w:rPr/>
            </w:r>
          </w:p>
        </w:tc>
      </w:tr>
      <w:tr>
        <w:trPr/>
        <w:tc>
          <w:tcPr>
            <w:tcW w:w="360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85" w:type="dxa"/>
            <w:gridSpan w:val="2"/>
            <w:vMerge w:val="continue"/>
            <w:tcBorders/>
          </w:tcPr>
          <w:p>
            <w:pPr>
              <w:pStyle w:val="Normal"/>
              <w:bidi w:val="0"/>
              <w:jc w:val="left"/>
              <w:rPr/>
            </w:pPr>
            <w:r>
              <w:rPr/>
            </w:r>
          </w:p>
        </w:tc>
        <w:tc>
          <w:tcPr>
            <w:tcW w:w="3017" w:type="dxa"/>
            <w:vMerge w:val="continue"/>
            <w:tcBorders/>
          </w:tcPr>
          <w:p>
            <w:pPr>
              <w:pStyle w:val="Normal"/>
              <w:bidi w:val="0"/>
              <w:jc w:val="left"/>
              <w:rPr/>
            </w:pPr>
            <w:r>
              <w:rPr/>
            </w:r>
          </w:p>
        </w:tc>
      </w:tr>
      <w:tr>
        <w:trPr/>
        <w:tc>
          <w:tcPr>
            <w:tcW w:w="360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Quoin Pharmaceuticals Ltd.</w:t>
            </w:r>
          </w:p>
        </w:tc>
        <w:tc>
          <w:tcPr>
            <w:tcW w:w="3585" w:type="dxa"/>
            <w:gridSpan w:val="2"/>
            <w:vMerge w:val="continue"/>
            <w:tcBorders/>
          </w:tcPr>
          <w:p>
            <w:pPr>
              <w:pStyle w:val="Normal"/>
              <w:bidi w:val="0"/>
              <w:jc w:val="left"/>
              <w:rPr/>
            </w:pPr>
            <w:r>
              <w:rPr/>
            </w:r>
          </w:p>
        </w:tc>
        <w:tc>
          <w:tcPr>
            <w:tcW w:w="3017" w:type="dxa"/>
            <w:vMerge w:val="continue"/>
            <w:tcBorders/>
          </w:tcPr>
          <w:p>
            <w:pPr>
              <w:pStyle w:val="Normal"/>
              <w:bidi w:val="0"/>
              <w:jc w:val="left"/>
              <w:rPr/>
            </w:pPr>
            <w:r>
              <w:rPr/>
            </w:r>
          </w:p>
        </w:tc>
      </w:tr>
      <w:tr>
        <w:trPr/>
        <w:tc>
          <w:tcPr>
            <w:tcW w:w="360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85" w:type="dxa"/>
            <w:gridSpan w:val="2"/>
            <w:vMerge w:val="continue"/>
            <w:tcBorders/>
          </w:tcPr>
          <w:p>
            <w:pPr>
              <w:pStyle w:val="Normal"/>
              <w:bidi w:val="0"/>
              <w:jc w:val="left"/>
              <w:rPr/>
            </w:pPr>
            <w:r>
              <w:rPr/>
            </w:r>
          </w:p>
        </w:tc>
        <w:tc>
          <w:tcPr>
            <w:tcW w:w="3017" w:type="dxa"/>
            <w:vMerge w:val="continue"/>
            <w:tcBorders/>
          </w:tcPr>
          <w:p>
            <w:pPr>
              <w:pStyle w:val="Normal"/>
              <w:bidi w:val="0"/>
              <w:jc w:val="left"/>
              <w:rPr/>
            </w:pPr>
            <w:r>
              <w:rPr/>
            </w:r>
          </w:p>
        </w:tc>
      </w:tr>
      <w:tr>
        <w:trPr/>
        <w:tc>
          <w:tcPr>
            <w:tcW w:w="3603"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ISRAEL</w:t>
            </w:r>
          </w:p>
        </w:tc>
        <w:tc>
          <w:tcPr>
            <w:tcW w:w="3585" w:type="dxa"/>
            <w:gridSpan w:val="2"/>
            <w:vMerge w:val="continue"/>
            <w:tcBorders/>
          </w:tcPr>
          <w:p>
            <w:pPr>
              <w:pStyle w:val="Normal"/>
              <w:bidi w:val="0"/>
              <w:jc w:val="left"/>
              <w:rPr/>
            </w:pPr>
            <w:r>
              <w:rPr/>
            </w:r>
          </w:p>
        </w:tc>
        <w:tc>
          <w:tcPr>
            <w:tcW w:w="3017" w:type="dxa"/>
            <w:vMerge w:val="continue"/>
            <w:tcBorders/>
          </w:tcPr>
          <w:p>
            <w:pPr>
              <w:pStyle w:val="Normal"/>
              <w:bidi w:val="0"/>
              <w:jc w:val="left"/>
              <w:rPr/>
            </w:pPr>
            <w:r>
              <w:rPr/>
            </w:r>
          </w:p>
        </w:tc>
      </w:tr>
      <w:tr>
        <w:trPr/>
        <w:tc>
          <w:tcPr>
            <w:tcW w:w="5315"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73" w:type="dxa"/>
            <w:tcBorders/>
          </w:tcPr>
          <w:p>
            <w:pPr>
              <w:pStyle w:val="TableContents"/>
              <w:bidi w:val="0"/>
              <w:spacing w:before="0" w:after="283"/>
              <w:jc w:val="left"/>
              <w:rPr>
                <w:sz w:val="4"/>
                <w:szCs w:val="4"/>
              </w:rPr>
            </w:pPr>
            <w:r>
              <w:rPr>
                <w:sz w:val="4"/>
                <w:szCs w:val="4"/>
              </w:rPr>
            </w:r>
          </w:p>
        </w:tc>
        <w:tc>
          <w:tcPr>
            <w:tcW w:w="3017" w:type="dxa"/>
            <w:vMerge w:val="continue"/>
            <w:tcBorders/>
          </w:tcPr>
          <w:p>
            <w:pPr>
              <w:pStyle w:val="Normal"/>
              <w:bidi w:val="0"/>
              <w:jc w:val="left"/>
              <w:rPr/>
            </w:pPr>
            <w:r>
              <w:rPr/>
            </w:r>
          </w:p>
        </w:tc>
      </w:tr>
      <w:tr>
        <w:trPr/>
        <w:tc>
          <w:tcPr>
            <w:tcW w:w="7188" w:type="dxa"/>
            <w:gridSpan w:val="3"/>
            <w:tcBorders/>
            <w:vAlign w:val="center"/>
          </w:tcPr>
          <w:p>
            <w:pPr>
              <w:pStyle w:val="TableContents"/>
              <w:bidi w:val="0"/>
              <w:spacing w:before="0" w:after="283"/>
              <w:jc w:val="left"/>
              <w:rPr>
                <w:sz w:val="4"/>
                <w:szCs w:val="4"/>
              </w:rPr>
            </w:pPr>
            <w:r>
              <w:rPr>
                <w:sz w:val="4"/>
                <w:szCs w:val="4"/>
              </w:rPr>
            </w:r>
          </w:p>
        </w:tc>
        <w:tc>
          <w:tcPr>
            <w:tcW w:w="3017"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Quoin Pharmaceuticals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20148-7349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(703) 980-4182</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Myers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Lawlor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Sally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Bridget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Carter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Denise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Cooper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Joseph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Culverwell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Langer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Dennis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Leong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Natalie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42127 Pleasant Forest Court</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Ashburn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VIRGINIA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20148</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2026-08-31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Leerink Partners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000039011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1301 Avenue of the Americas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10019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2356" w:type="dxa"/>
              <w:jc w:val="left"/>
              <w:tblInd w:w="-7" w:type="dxa"/>
              <w:tblLayout w:type="fixed"/>
              <w:tblCellMar>
                <w:top w:w="28" w:type="dxa"/>
                <w:left w:w="28" w:type="dxa"/>
                <w:bottom w:w="28" w:type="dxa"/>
                <w:right w:w="28" w:type="dxa"/>
              </w:tblCellMar>
            </w:tblPr>
            <w:tblGrid>
              <w:gridCol w:w="2356"/>
            </w:tblGrid>
            <w:tr>
              <w:trPr/>
              <w:tc>
                <w:tcPr>
                  <w:tcW w:w="235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BTIG,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000122225</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 East 55th Street</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2356" w:type="dxa"/>
              <w:jc w:val="left"/>
              <w:tblInd w:w="-7" w:type="dxa"/>
              <w:tblLayout w:type="fixed"/>
              <w:tblCellMar>
                <w:top w:w="28" w:type="dxa"/>
                <w:left w:w="28" w:type="dxa"/>
                <w:bottom w:w="28" w:type="dxa"/>
                <w:right w:w="28" w:type="dxa"/>
              </w:tblCellMar>
            </w:tblPr>
            <w:tblGrid>
              <w:gridCol w:w="2356"/>
            </w:tblGrid>
            <w:tr>
              <w:trPr/>
              <w:tc>
                <w:tcPr>
                  <w:tcW w:w="235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 Street Capital Markets, LLC</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000164447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121 South 8th Street</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1000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Minneapolis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MINNESOTA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55402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2356" w:type="dxa"/>
              <w:jc w:val="left"/>
              <w:tblInd w:w="-7" w:type="dxa"/>
              <w:tblLayout w:type="fixed"/>
              <w:tblCellMar>
                <w:top w:w="28" w:type="dxa"/>
                <w:left w:w="28" w:type="dxa"/>
                <w:bottom w:w="28" w:type="dxa"/>
                <w:right w:w="28" w:type="dxa"/>
              </w:tblCellMar>
            </w:tblPr>
            <w:tblGrid>
              <w:gridCol w:w="2356"/>
            </w:tblGrid>
            <w:tr>
              <w:trPr/>
              <w:tc>
                <w:tcPr>
                  <w:tcW w:w="235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r>
            <w:tr>
              <w:trPr/>
              <w:tc>
                <w:tcPr>
                  <w:tcW w:w="235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OREGON</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50,000,649</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50,000,649</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The total offering amount reflects the total gross proceeds to be received assuming cash exercise of all warrants issued in the private placement.</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3,000,039</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Consists of fees due to placement agents equal in aggregate to 6.0% of gross offering proceeds, assuming cash exercise of all warrants issued. Lead placement agent also entitled to reimbursement for reasonable out-of-pocket expenses, not included here.</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While no offering proceeds are set aside for payments to the named officers or directors, it is possible that some proceeds to be used as working capital will be used indirectly for paying salaries to employees including executive officers.</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906"/>
        <w:gridCol w:w="1690"/>
        <w:gridCol w:w="1864"/>
        <w:gridCol w:w="2417"/>
        <w:gridCol w:w="1328"/>
      </w:tblGrid>
      <w:tr>
        <w:trPr>
          <w:tblHeader w:val="true"/>
        </w:trPr>
        <w:tc>
          <w:tcPr>
            <w:tcW w:w="290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69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6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4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2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Quoin Pharmaceuticals Ltd.</w:t>
            </w:r>
          </w:p>
        </w:tc>
        <w:tc>
          <w:tcPr>
            <w:tcW w:w="169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Sally Lawlor</w:t>
            </w:r>
          </w:p>
        </w:tc>
        <w:tc>
          <w:tcPr>
            <w:tcW w:w="186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Sally Lawlor</w:t>
            </w:r>
          </w:p>
        </w:tc>
        <w:tc>
          <w:tcPr>
            <w:tcW w:w="24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Financial Officer</w:t>
            </w:r>
          </w:p>
        </w:tc>
        <w:tc>
          <w:tcPr>
            <w:tcW w:w="132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671502"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unchecked.jpg" TargetMode="External"/><Relationship Id="rId147" Type="http://schemas.openxmlformats.org/officeDocument/2006/relationships/numbering" Target="numbering.xml"/><Relationship Id="rId148" Type="http://schemas.openxmlformats.org/officeDocument/2006/relationships/fontTable" Target="fontTable.xml"/><Relationship Id="rId1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1866</Words>
  <Characters>10712</Characters>
  <CharactersWithSpaces>12117</CharactersWithSpaces>
  <Paragraphs>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